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универсальных учебных действий и оценка достижения образовательных результатов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универсальных учебных действий и оценка достижения образовательных результатов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«Формирование универсальных учебных действий и оценка достижения образовательных результатов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универсальных учебных действий и оценка достижения образовательных результатов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проводить диагностические мероприятия психолого-педагогической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«Формирование универсальных учебных действий и оценка достижения образовательных результатов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универсальных учебных действий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достижения младшими школьниками образовательных результатов основной образовательной программы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86.9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1123.8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развивающего обучения: деятельностный метод Л.Г. Петерсон; концепция В.В. Давыдова; личностно-ориентированное обучение.</w:t>
            </w:r>
          </w:p>
          <w:p>
            <w:pPr>
              <w:jc w:val="both"/>
              <w:spacing w:after="0" w:line="240" w:lineRule="auto"/>
              <w:rPr>
                <w:sz w:val="24"/>
                <w:szCs w:val="24"/>
              </w:rPr>
            </w:pPr>
            <w:r>
              <w:rPr>
                <w:rFonts w:ascii="Times New Roman" w:hAnsi="Times New Roman" w:cs="Times New Roman"/>
                <w:color w:val="#000000"/>
                <w:sz w:val="24"/>
                <w:szCs w:val="24"/>
              </w:rPr>
              <w:t>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сотрудничестве(командная , групповая работа).</w:t>
            </w:r>
          </w:p>
          <w:p>
            <w:pPr>
              <w:jc w:val="both"/>
              <w:spacing w:after="0" w:line="240" w:lineRule="auto"/>
              <w:rPr>
                <w:sz w:val="24"/>
                <w:szCs w:val="24"/>
              </w:rPr>
            </w:pPr>
            <w:r>
              <w:rPr>
                <w:rFonts w:ascii="Times New Roman" w:hAnsi="Times New Roman" w:cs="Times New Roman"/>
                <w:color w:val="#000000"/>
                <w:sz w:val="24"/>
                <w:szCs w:val="24"/>
              </w:rPr>
              <w:t>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435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школьника. Правила самооценки своей деятельности на уроке, во время выполнения про- 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обучения и развития Л.С.Выготского.</w:t>
            </w:r>
          </w:p>
          <w:p>
            <w:pPr>
              <w:jc w:val="left"/>
              <w:spacing w:after="0" w:line="240" w:lineRule="auto"/>
              <w:rPr>
                <w:sz w:val="24"/>
                <w:szCs w:val="24"/>
              </w:rPr>
            </w:pPr>
            <w:r>
              <w:rPr>
                <w:rFonts w:ascii="Times New Roman" w:hAnsi="Times New Roman" w:cs="Times New Roman"/>
                <w:color w:val="#000000"/>
                <w:sz w:val="24"/>
                <w:szCs w:val="24"/>
              </w:rPr>
              <w:t> 2. Стратегии обучения Д.Б.Эльконина, В.В. Давыдова.</w:t>
            </w:r>
          </w:p>
          <w:p>
            <w:pPr>
              <w:jc w:val="left"/>
              <w:spacing w:after="0" w:line="240" w:lineRule="auto"/>
              <w:rPr>
                <w:sz w:val="24"/>
                <w:szCs w:val="24"/>
              </w:rPr>
            </w:pPr>
            <w:r>
              <w:rPr>
                <w:rFonts w:ascii="Times New Roman" w:hAnsi="Times New Roman" w:cs="Times New Roman"/>
                <w:color w:val="#000000"/>
                <w:sz w:val="24"/>
                <w:szCs w:val="24"/>
              </w:rPr>
              <w:t> 3.Теория поэтапного формирования умственных действий П.Я. Гальперина, Н.Ф. Талызиной.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Технологии развивающего обучения: деятельностный метод Л.Г. Петерсон; концепция В.В. Давыдова; личностно-ориентированное обучение.</w:t>
            </w:r>
          </w:p>
          <w:p>
            <w:pPr>
              <w:jc w:val="left"/>
              <w:spacing w:after="0" w:line="240" w:lineRule="auto"/>
              <w:rPr>
                <w:sz w:val="24"/>
                <w:szCs w:val="24"/>
              </w:rPr>
            </w:pPr>
            <w:r>
              <w:rPr>
                <w:rFonts w:ascii="Times New Roman" w:hAnsi="Times New Roman" w:cs="Times New Roman"/>
                <w:color w:val="#000000"/>
                <w:sz w:val="24"/>
                <w:szCs w:val="24"/>
              </w:rPr>
              <w:t> 2.	Технологии компетентностного подхода: технологии проектного обучения; технологии критического мышления; технология «Портфолио»; технология ТРИЗ; исследовательские методы обучения; игровые методы обучения; обучение в сотрудничестве (командная , групповая работа).</w:t>
            </w:r>
          </w:p>
          <w:p>
            <w:pPr>
              <w:jc w:val="left"/>
              <w:spacing w:after="0" w:line="240" w:lineRule="auto"/>
              <w:rPr>
                <w:sz w:val="24"/>
                <w:szCs w:val="24"/>
              </w:rPr>
            </w:pPr>
            <w:r>
              <w:rPr>
                <w:rFonts w:ascii="Times New Roman" w:hAnsi="Times New Roman" w:cs="Times New Roman"/>
                <w:color w:val="#000000"/>
                <w:sz w:val="24"/>
                <w:szCs w:val="24"/>
              </w:rPr>
              <w:t> 3.	Технологии системно-деятельностного подхода: технологии модульно-блочного обучения; технологии КСО; технологии лекционно-семинарского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Планируемые результаты освоения обучающимися основной образовательной программы начального общего образования</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построения современной системы контроля и оценки образовательных достижений младших школьников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и оценка образовательных достижений младшего школьника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универсальных учебных действий и оценка достижения образовательных результатов младших школьников»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Ногаева,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978-5-98935-219-7.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http://www.iprbookshop.ru/101477.html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216.7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71.6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82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2024-2025_ФГОС3++2024_Бак-ЗФО-ПО2(НОиИЯ)(24)_plx_Формирование универсальных учебных действий и оценка достижения образовательных результатов младших школьников</dc:title>
  <dc:creator>FastReport.NET</dc:creator>
</cp:coreProperties>
</file>